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EB38" w14:textId="40B46AC7" w:rsidR="002C5032" w:rsidRDefault="007768D3" w:rsidP="007768D3">
      <w:pPr>
        <w:pStyle w:val="ListParagraph"/>
        <w:ind w:left="0"/>
        <w:rPr>
          <w:rFonts w:ascii="Calibri" w:hAnsi="Calibri" w:cs="Calibri"/>
          <w:b/>
          <w:bCs/>
          <w:sz w:val="28"/>
          <w:szCs w:val="28"/>
        </w:rPr>
      </w:pPr>
      <w:r w:rsidRPr="002C5032">
        <w:rPr>
          <w:rFonts w:ascii="Calibri" w:hAnsi="Calibri" w:cs="Calibri"/>
          <w:b/>
          <w:bCs/>
          <w:sz w:val="28"/>
          <w:szCs w:val="28"/>
        </w:rPr>
        <w:t>College Foundation Spending Guidelines</w:t>
      </w:r>
    </w:p>
    <w:p w14:paraId="531B0E48" w14:textId="11EABF5C" w:rsidR="007768D3" w:rsidRDefault="002C5032" w:rsidP="007768D3">
      <w:pPr>
        <w:pStyle w:val="ListParagraph"/>
        <w:ind w:left="0"/>
        <w:rPr>
          <w:rFonts w:ascii="Calibri" w:hAnsi="Calibri" w:cs="Calibri"/>
          <w:sz w:val="22"/>
          <w:szCs w:val="22"/>
        </w:rPr>
      </w:pPr>
      <w:r w:rsidRPr="002C5032">
        <w:rPr>
          <w:rFonts w:ascii="Calibri" w:hAnsi="Calibri" w:cs="Calibri"/>
          <w:sz w:val="22"/>
          <w:szCs w:val="22"/>
        </w:rPr>
        <w:t>John Chambers College of Business and Economics</w:t>
      </w:r>
      <w:r w:rsidR="007768D3" w:rsidRPr="007768D3">
        <w:rPr>
          <w:rFonts w:ascii="Times New Roman" w:hAnsi="Times New Roman" w:cs="Times New Roman"/>
        </w:rPr>
        <w:br/>
      </w:r>
      <w:r>
        <w:rPr>
          <w:rFonts w:ascii="Calibri" w:hAnsi="Calibri" w:cs="Calibri"/>
          <w:sz w:val="22"/>
          <w:szCs w:val="22"/>
        </w:rPr>
        <w:t>Last Update: 5/6/2026</w:t>
      </w:r>
    </w:p>
    <w:p w14:paraId="3DC7B350" w14:textId="44B474BE" w:rsidR="002C5032" w:rsidRPr="002C5032" w:rsidRDefault="002C5032" w:rsidP="007768D3">
      <w:pPr>
        <w:pStyle w:val="ListParagraph"/>
        <w:ind w:left="0"/>
        <w:rPr>
          <w:rFonts w:ascii="Calibri" w:hAnsi="Calibri" w:cs="Calibri"/>
          <w:sz w:val="22"/>
          <w:szCs w:val="22"/>
        </w:rPr>
      </w:pPr>
      <w:r>
        <w:rPr>
          <w:rFonts w:ascii="Calibri" w:hAnsi="Calibri" w:cs="Calibri"/>
          <w:sz w:val="22"/>
          <w:szCs w:val="22"/>
        </w:rPr>
        <w:t>_____________________________________________________________________________________</w:t>
      </w:r>
    </w:p>
    <w:p w14:paraId="08DEDC02" w14:textId="77777777" w:rsidR="007768D3" w:rsidRDefault="007768D3" w:rsidP="007768D3">
      <w:pPr>
        <w:pStyle w:val="ListParagraph"/>
        <w:ind w:left="0"/>
        <w:rPr>
          <w:rFonts w:ascii="Calibri" w:hAnsi="Calibri" w:cs="Calibri"/>
          <w:sz w:val="22"/>
          <w:szCs w:val="22"/>
        </w:rPr>
      </w:pPr>
    </w:p>
    <w:p w14:paraId="6A3FB28B" w14:textId="787C7BEF" w:rsidR="002C5032" w:rsidRPr="002C5032" w:rsidRDefault="002C5032" w:rsidP="007768D3">
      <w:pPr>
        <w:pStyle w:val="ListParagraph"/>
        <w:ind w:left="0"/>
        <w:rPr>
          <w:rFonts w:ascii="Calibri" w:hAnsi="Calibri" w:cs="Calibri"/>
          <w:b/>
          <w:bCs/>
          <w:sz w:val="22"/>
          <w:szCs w:val="22"/>
        </w:rPr>
      </w:pPr>
      <w:r w:rsidRPr="002C5032">
        <w:rPr>
          <w:rFonts w:ascii="Calibri" w:hAnsi="Calibri" w:cs="Calibri"/>
          <w:b/>
          <w:bCs/>
          <w:sz w:val="22"/>
          <w:szCs w:val="22"/>
        </w:rPr>
        <w:t>Purpose</w:t>
      </w:r>
    </w:p>
    <w:p w14:paraId="4FFFC648" w14:textId="4C516345" w:rsidR="007768D3" w:rsidRPr="002C5032" w:rsidRDefault="007768D3" w:rsidP="007768D3">
      <w:pPr>
        <w:pStyle w:val="ListParagraph"/>
        <w:ind w:left="0"/>
        <w:rPr>
          <w:rFonts w:ascii="Calibri" w:hAnsi="Calibri" w:cs="Calibri"/>
          <w:sz w:val="22"/>
          <w:szCs w:val="22"/>
        </w:rPr>
      </w:pPr>
      <w:r w:rsidRPr="002C5032">
        <w:rPr>
          <w:rFonts w:ascii="Calibri" w:hAnsi="Calibri" w:cs="Calibri"/>
          <w:sz w:val="22"/>
          <w:szCs w:val="22"/>
        </w:rPr>
        <w:t>The following guidelines govern the use of Foundation funds within Chambers College, in addition to Foundation and University policies. These controls are intended to ensure that all expenditures comply with donor intent, institutional policies, and sound stewardship of donor resources.</w:t>
      </w:r>
    </w:p>
    <w:p w14:paraId="2662EFA2" w14:textId="77777777" w:rsidR="007768D3" w:rsidRPr="002C5032" w:rsidRDefault="007768D3" w:rsidP="007768D3">
      <w:pPr>
        <w:pStyle w:val="ListParagraph"/>
        <w:ind w:left="0"/>
        <w:rPr>
          <w:rFonts w:ascii="Calibri" w:hAnsi="Calibri" w:cs="Calibri"/>
          <w:sz w:val="22"/>
          <w:szCs w:val="22"/>
        </w:rPr>
      </w:pPr>
    </w:p>
    <w:p w14:paraId="2266A81A" w14:textId="77777777" w:rsidR="007768D3" w:rsidRPr="002C5032" w:rsidRDefault="007768D3" w:rsidP="007768D3">
      <w:pPr>
        <w:pStyle w:val="ListParagraph"/>
        <w:ind w:left="0"/>
        <w:rPr>
          <w:rFonts w:ascii="Calibri" w:hAnsi="Calibri" w:cs="Calibri"/>
          <w:sz w:val="22"/>
          <w:szCs w:val="22"/>
        </w:rPr>
      </w:pPr>
      <w:r w:rsidRPr="002C5032">
        <w:rPr>
          <w:rFonts w:ascii="Calibri" w:hAnsi="Calibri" w:cs="Calibri"/>
          <w:b/>
          <w:bCs/>
          <w:sz w:val="22"/>
          <w:szCs w:val="22"/>
        </w:rPr>
        <w:t>General Principles</w:t>
      </w:r>
    </w:p>
    <w:p w14:paraId="574BAF28" w14:textId="77777777" w:rsidR="007768D3" w:rsidRPr="002C5032" w:rsidRDefault="007768D3" w:rsidP="007768D3">
      <w:pPr>
        <w:pStyle w:val="ListParagraph"/>
        <w:numPr>
          <w:ilvl w:val="0"/>
          <w:numId w:val="2"/>
        </w:numPr>
        <w:rPr>
          <w:rFonts w:ascii="Calibri" w:hAnsi="Calibri" w:cs="Calibri"/>
          <w:sz w:val="22"/>
          <w:szCs w:val="22"/>
        </w:rPr>
      </w:pPr>
      <w:r w:rsidRPr="002C5032">
        <w:rPr>
          <w:rFonts w:ascii="Calibri" w:hAnsi="Calibri" w:cs="Calibri"/>
          <w:sz w:val="22"/>
          <w:szCs w:val="22"/>
        </w:rPr>
        <w:t>Donor intent will always be honored when determining how Foundation funds are used within the College.</w:t>
      </w:r>
    </w:p>
    <w:p w14:paraId="0D8B76D6" w14:textId="77777777" w:rsidR="007768D3" w:rsidRPr="002C5032" w:rsidRDefault="007768D3" w:rsidP="007768D3">
      <w:pPr>
        <w:pStyle w:val="ListParagraph"/>
        <w:numPr>
          <w:ilvl w:val="0"/>
          <w:numId w:val="2"/>
        </w:numPr>
        <w:rPr>
          <w:rFonts w:ascii="Calibri" w:hAnsi="Calibri" w:cs="Calibri"/>
          <w:sz w:val="22"/>
          <w:szCs w:val="22"/>
        </w:rPr>
      </w:pPr>
      <w:r w:rsidRPr="002C5032">
        <w:rPr>
          <w:rFonts w:ascii="Calibri" w:hAnsi="Calibri" w:cs="Calibri"/>
          <w:sz w:val="22"/>
          <w:szCs w:val="22"/>
        </w:rPr>
        <w:t>Foundation funds must support the mission and activities of West Virginia University and Chambers College.</w:t>
      </w:r>
    </w:p>
    <w:p w14:paraId="78794AFF" w14:textId="77777777" w:rsidR="007768D3" w:rsidRPr="002C5032" w:rsidRDefault="007768D3" w:rsidP="007768D3">
      <w:pPr>
        <w:pStyle w:val="ListParagraph"/>
        <w:rPr>
          <w:rFonts w:ascii="Calibri" w:hAnsi="Calibri" w:cs="Calibri"/>
          <w:sz w:val="22"/>
          <w:szCs w:val="22"/>
        </w:rPr>
      </w:pPr>
    </w:p>
    <w:p w14:paraId="3A5AB966" w14:textId="77777777" w:rsidR="007768D3" w:rsidRPr="002C5032" w:rsidRDefault="007768D3" w:rsidP="007768D3">
      <w:pPr>
        <w:pStyle w:val="ListParagraph"/>
        <w:ind w:left="0"/>
        <w:rPr>
          <w:rFonts w:ascii="Calibri" w:hAnsi="Calibri" w:cs="Calibri"/>
          <w:sz w:val="22"/>
          <w:szCs w:val="22"/>
        </w:rPr>
      </w:pPr>
      <w:r w:rsidRPr="002C5032">
        <w:rPr>
          <w:rFonts w:ascii="Calibri" w:hAnsi="Calibri" w:cs="Calibri"/>
          <w:b/>
          <w:bCs/>
          <w:sz w:val="22"/>
          <w:szCs w:val="22"/>
        </w:rPr>
        <w:t>Procurement Card Access</w:t>
      </w:r>
    </w:p>
    <w:p w14:paraId="458746BC" w14:textId="77777777" w:rsidR="007768D3" w:rsidRPr="002C5032" w:rsidRDefault="007768D3" w:rsidP="007768D3">
      <w:pPr>
        <w:pStyle w:val="ListParagraph"/>
        <w:numPr>
          <w:ilvl w:val="0"/>
          <w:numId w:val="3"/>
        </w:numPr>
        <w:rPr>
          <w:rFonts w:ascii="Calibri" w:hAnsi="Calibri" w:cs="Calibri"/>
          <w:sz w:val="22"/>
          <w:szCs w:val="22"/>
        </w:rPr>
      </w:pPr>
      <w:r w:rsidRPr="002C5032">
        <w:rPr>
          <w:rFonts w:ascii="Calibri" w:hAnsi="Calibri" w:cs="Calibri"/>
          <w:sz w:val="22"/>
          <w:szCs w:val="22"/>
        </w:rPr>
        <w:t>Foundation procurement cards will be issued only to members of the Chambers College administrative team.</w:t>
      </w:r>
    </w:p>
    <w:p w14:paraId="71B17B7A" w14:textId="77777777" w:rsidR="007768D3" w:rsidRPr="002C5032" w:rsidRDefault="007768D3" w:rsidP="007768D3">
      <w:pPr>
        <w:pStyle w:val="ListParagraph"/>
        <w:numPr>
          <w:ilvl w:val="0"/>
          <w:numId w:val="3"/>
        </w:numPr>
        <w:rPr>
          <w:rFonts w:ascii="Calibri" w:hAnsi="Calibri" w:cs="Calibri"/>
          <w:sz w:val="22"/>
          <w:szCs w:val="22"/>
        </w:rPr>
      </w:pPr>
      <w:r w:rsidRPr="002C5032">
        <w:rPr>
          <w:rFonts w:ascii="Calibri" w:hAnsi="Calibri" w:cs="Calibri"/>
          <w:sz w:val="22"/>
          <w:szCs w:val="22"/>
        </w:rPr>
        <w:t>Cardholders are responsible for remaining current on all required training and applicable spending guidelines, including restrictions related to specific funds.</w:t>
      </w:r>
    </w:p>
    <w:p w14:paraId="6F892333" w14:textId="77777777" w:rsidR="007768D3" w:rsidRPr="002C5032" w:rsidRDefault="007768D3" w:rsidP="007768D3">
      <w:pPr>
        <w:pStyle w:val="ListParagraph"/>
        <w:rPr>
          <w:rFonts w:ascii="Calibri" w:hAnsi="Calibri" w:cs="Calibri"/>
          <w:sz w:val="22"/>
          <w:szCs w:val="22"/>
        </w:rPr>
      </w:pPr>
    </w:p>
    <w:p w14:paraId="40DAE7B7" w14:textId="77777777" w:rsidR="007768D3" w:rsidRPr="002C5032" w:rsidRDefault="007768D3" w:rsidP="007768D3">
      <w:pPr>
        <w:pStyle w:val="ListParagraph"/>
        <w:ind w:left="0"/>
        <w:rPr>
          <w:rFonts w:ascii="Calibri" w:hAnsi="Calibri" w:cs="Calibri"/>
          <w:sz w:val="22"/>
          <w:szCs w:val="22"/>
        </w:rPr>
      </w:pPr>
      <w:r w:rsidRPr="002C5032">
        <w:rPr>
          <w:rFonts w:ascii="Calibri" w:hAnsi="Calibri" w:cs="Calibri"/>
          <w:b/>
          <w:bCs/>
          <w:sz w:val="22"/>
          <w:szCs w:val="22"/>
        </w:rPr>
        <w:t>Approval Requirements</w:t>
      </w:r>
    </w:p>
    <w:p w14:paraId="28F81CA4" w14:textId="5EE905E6" w:rsidR="007768D3" w:rsidRPr="002C5032" w:rsidRDefault="007768D3" w:rsidP="007768D3">
      <w:pPr>
        <w:pStyle w:val="ListParagraph"/>
        <w:numPr>
          <w:ilvl w:val="0"/>
          <w:numId w:val="4"/>
        </w:numPr>
        <w:rPr>
          <w:rFonts w:ascii="Calibri" w:hAnsi="Calibri" w:cs="Calibri"/>
          <w:sz w:val="22"/>
          <w:szCs w:val="22"/>
        </w:rPr>
      </w:pPr>
      <w:r w:rsidRPr="002C5032">
        <w:rPr>
          <w:rFonts w:ascii="Calibri" w:hAnsi="Calibri" w:cs="Calibri"/>
          <w:sz w:val="22"/>
          <w:szCs w:val="22"/>
        </w:rPr>
        <w:t>Prior approval is required for all purchases.</w:t>
      </w:r>
    </w:p>
    <w:p w14:paraId="516F8C27" w14:textId="77777777" w:rsidR="007768D3" w:rsidRPr="002C5032" w:rsidRDefault="007768D3" w:rsidP="007768D3">
      <w:pPr>
        <w:pStyle w:val="ListParagraph"/>
        <w:numPr>
          <w:ilvl w:val="0"/>
          <w:numId w:val="4"/>
        </w:numPr>
        <w:rPr>
          <w:rFonts w:ascii="Calibri" w:hAnsi="Calibri" w:cs="Calibri"/>
          <w:sz w:val="22"/>
          <w:szCs w:val="22"/>
        </w:rPr>
      </w:pPr>
      <w:r w:rsidRPr="002C5032">
        <w:rPr>
          <w:rFonts w:ascii="Calibri" w:hAnsi="Calibri" w:cs="Calibri"/>
          <w:sz w:val="22"/>
          <w:szCs w:val="22"/>
        </w:rPr>
        <w:t>Purchases must be reviewed to ensure compliance with donor intent, institutional policies, and the stated purpose of the fund prior to the expenditure being made.</w:t>
      </w:r>
    </w:p>
    <w:p w14:paraId="6BBE3DB7" w14:textId="77777777" w:rsidR="007768D3" w:rsidRPr="002C5032" w:rsidRDefault="007768D3" w:rsidP="007768D3">
      <w:pPr>
        <w:pStyle w:val="ListParagraph"/>
        <w:rPr>
          <w:rFonts w:ascii="Calibri" w:hAnsi="Calibri" w:cs="Calibri"/>
          <w:sz w:val="22"/>
          <w:szCs w:val="22"/>
        </w:rPr>
      </w:pPr>
    </w:p>
    <w:p w14:paraId="3F60A66F" w14:textId="77777777" w:rsidR="007768D3" w:rsidRPr="002C5032" w:rsidRDefault="007768D3" w:rsidP="007768D3">
      <w:pPr>
        <w:pStyle w:val="ListParagraph"/>
        <w:ind w:left="0"/>
        <w:rPr>
          <w:rFonts w:ascii="Calibri" w:hAnsi="Calibri" w:cs="Calibri"/>
          <w:sz w:val="22"/>
          <w:szCs w:val="22"/>
        </w:rPr>
      </w:pPr>
      <w:r w:rsidRPr="002C5032">
        <w:rPr>
          <w:rFonts w:ascii="Calibri" w:hAnsi="Calibri" w:cs="Calibri"/>
          <w:b/>
          <w:bCs/>
          <w:sz w:val="22"/>
          <w:szCs w:val="22"/>
        </w:rPr>
        <w:t>Required Documentation</w:t>
      </w:r>
    </w:p>
    <w:p w14:paraId="79DDCA3C" w14:textId="77777777" w:rsidR="007768D3" w:rsidRPr="002C5032" w:rsidRDefault="007768D3" w:rsidP="007768D3">
      <w:pPr>
        <w:pStyle w:val="ListParagraph"/>
        <w:numPr>
          <w:ilvl w:val="0"/>
          <w:numId w:val="12"/>
        </w:numPr>
        <w:rPr>
          <w:rFonts w:ascii="Calibri" w:hAnsi="Calibri" w:cs="Calibri"/>
          <w:sz w:val="22"/>
          <w:szCs w:val="22"/>
        </w:rPr>
      </w:pPr>
      <w:r w:rsidRPr="002C5032">
        <w:rPr>
          <w:rFonts w:ascii="Calibri" w:hAnsi="Calibri" w:cs="Calibri"/>
          <w:sz w:val="22"/>
          <w:szCs w:val="22"/>
        </w:rPr>
        <w:t>Each transaction must include the following documentation:</w:t>
      </w:r>
    </w:p>
    <w:p w14:paraId="4CA45ECD" w14:textId="77777777" w:rsidR="007768D3" w:rsidRPr="002C5032" w:rsidRDefault="007768D3" w:rsidP="007768D3">
      <w:pPr>
        <w:pStyle w:val="ListParagraph"/>
        <w:numPr>
          <w:ilvl w:val="0"/>
          <w:numId w:val="12"/>
        </w:numPr>
        <w:rPr>
          <w:rFonts w:ascii="Calibri" w:hAnsi="Calibri" w:cs="Calibri"/>
          <w:sz w:val="22"/>
          <w:szCs w:val="22"/>
        </w:rPr>
      </w:pPr>
      <w:r w:rsidRPr="002C5032">
        <w:rPr>
          <w:rFonts w:ascii="Calibri" w:hAnsi="Calibri" w:cs="Calibri"/>
          <w:sz w:val="22"/>
          <w:szCs w:val="22"/>
        </w:rPr>
        <w:t xml:space="preserve">A WVU-related business purpose clearly </w:t>
      </w:r>
      <w:proofErr w:type="gramStart"/>
      <w:r w:rsidRPr="002C5032">
        <w:rPr>
          <w:rFonts w:ascii="Calibri" w:hAnsi="Calibri" w:cs="Calibri"/>
          <w:sz w:val="22"/>
          <w:szCs w:val="22"/>
        </w:rPr>
        <w:t>describing</w:t>
      </w:r>
      <w:proofErr w:type="gramEnd"/>
      <w:r w:rsidRPr="002C5032">
        <w:rPr>
          <w:rFonts w:ascii="Calibri" w:hAnsi="Calibri" w:cs="Calibri"/>
          <w:sz w:val="22"/>
          <w:szCs w:val="22"/>
        </w:rPr>
        <w:t xml:space="preserve"> how the expense supports University activities and aligns with the purpose of the fund and donor intent.</w:t>
      </w:r>
    </w:p>
    <w:p w14:paraId="58D5B3D1" w14:textId="77777777" w:rsidR="007768D3" w:rsidRPr="002C5032" w:rsidRDefault="007768D3" w:rsidP="007768D3">
      <w:pPr>
        <w:pStyle w:val="ListParagraph"/>
        <w:numPr>
          <w:ilvl w:val="0"/>
          <w:numId w:val="12"/>
        </w:numPr>
        <w:rPr>
          <w:rFonts w:ascii="Calibri" w:hAnsi="Calibri" w:cs="Calibri"/>
          <w:sz w:val="22"/>
          <w:szCs w:val="22"/>
        </w:rPr>
      </w:pPr>
      <w:r w:rsidRPr="002C5032">
        <w:rPr>
          <w:rFonts w:ascii="Calibri" w:hAnsi="Calibri" w:cs="Calibri"/>
          <w:sz w:val="22"/>
          <w:szCs w:val="22"/>
        </w:rPr>
        <w:t xml:space="preserve">An itemized receipt showing the full </w:t>
      </w:r>
      <w:proofErr w:type="gramStart"/>
      <w:r w:rsidRPr="002C5032">
        <w:rPr>
          <w:rFonts w:ascii="Calibri" w:hAnsi="Calibri" w:cs="Calibri"/>
          <w:sz w:val="22"/>
          <w:szCs w:val="22"/>
        </w:rPr>
        <w:t>detail</w:t>
      </w:r>
      <w:proofErr w:type="gramEnd"/>
      <w:r w:rsidRPr="002C5032">
        <w:rPr>
          <w:rFonts w:ascii="Calibri" w:hAnsi="Calibri" w:cs="Calibri"/>
          <w:sz w:val="22"/>
          <w:szCs w:val="22"/>
        </w:rPr>
        <w:t xml:space="preserve"> of the purchase.</w:t>
      </w:r>
    </w:p>
    <w:p w14:paraId="0750ABCF" w14:textId="77777777" w:rsidR="007768D3" w:rsidRPr="002C5032" w:rsidRDefault="007768D3" w:rsidP="007768D3">
      <w:pPr>
        <w:pStyle w:val="ListParagraph"/>
        <w:rPr>
          <w:rFonts w:ascii="Calibri" w:hAnsi="Calibri" w:cs="Calibri"/>
          <w:sz w:val="22"/>
          <w:szCs w:val="22"/>
        </w:rPr>
      </w:pPr>
    </w:p>
    <w:p w14:paraId="19602E7F" w14:textId="77777777" w:rsidR="007768D3" w:rsidRPr="002C5032" w:rsidRDefault="007768D3" w:rsidP="007768D3">
      <w:pPr>
        <w:pStyle w:val="ListParagraph"/>
        <w:ind w:left="0"/>
        <w:rPr>
          <w:rFonts w:ascii="Calibri" w:hAnsi="Calibri" w:cs="Calibri"/>
          <w:sz w:val="22"/>
          <w:szCs w:val="22"/>
        </w:rPr>
      </w:pPr>
      <w:r w:rsidRPr="002C5032">
        <w:rPr>
          <w:rFonts w:ascii="Calibri" w:hAnsi="Calibri" w:cs="Calibri"/>
          <w:b/>
          <w:bCs/>
          <w:sz w:val="22"/>
          <w:szCs w:val="22"/>
        </w:rPr>
        <w:t>Hospitality Expenses</w:t>
      </w:r>
    </w:p>
    <w:p w14:paraId="19E48240" w14:textId="77777777" w:rsidR="007768D3" w:rsidRPr="002C5032" w:rsidRDefault="007768D3" w:rsidP="007768D3">
      <w:pPr>
        <w:pStyle w:val="ListParagraph"/>
        <w:ind w:left="0"/>
        <w:rPr>
          <w:rFonts w:ascii="Calibri" w:hAnsi="Calibri" w:cs="Calibri"/>
          <w:sz w:val="22"/>
          <w:szCs w:val="22"/>
        </w:rPr>
      </w:pPr>
      <w:r w:rsidRPr="002C5032">
        <w:rPr>
          <w:rFonts w:ascii="Calibri" w:hAnsi="Calibri" w:cs="Calibri"/>
          <w:sz w:val="22"/>
          <w:szCs w:val="22"/>
        </w:rPr>
        <w:t>All hospitality-related expenses must include documentation of:</w:t>
      </w:r>
    </w:p>
    <w:p w14:paraId="6E6588FF" w14:textId="77777777" w:rsidR="007768D3" w:rsidRPr="002C5032" w:rsidRDefault="007768D3" w:rsidP="007768D3">
      <w:pPr>
        <w:pStyle w:val="ListParagraph"/>
        <w:numPr>
          <w:ilvl w:val="0"/>
          <w:numId w:val="6"/>
        </w:numPr>
        <w:rPr>
          <w:rFonts w:ascii="Calibri" w:hAnsi="Calibri" w:cs="Calibri"/>
          <w:sz w:val="22"/>
          <w:szCs w:val="22"/>
        </w:rPr>
      </w:pPr>
      <w:r w:rsidRPr="002C5032">
        <w:rPr>
          <w:rFonts w:ascii="Calibri" w:hAnsi="Calibri" w:cs="Calibri"/>
          <w:sz w:val="22"/>
          <w:szCs w:val="22"/>
        </w:rPr>
        <w:t>Date and location of the event</w:t>
      </w:r>
    </w:p>
    <w:p w14:paraId="48457DDF" w14:textId="77777777" w:rsidR="007768D3" w:rsidRPr="002C5032" w:rsidRDefault="007768D3" w:rsidP="007768D3">
      <w:pPr>
        <w:pStyle w:val="ListParagraph"/>
        <w:numPr>
          <w:ilvl w:val="0"/>
          <w:numId w:val="6"/>
        </w:numPr>
        <w:rPr>
          <w:rFonts w:ascii="Calibri" w:hAnsi="Calibri" w:cs="Calibri"/>
          <w:sz w:val="22"/>
          <w:szCs w:val="22"/>
        </w:rPr>
      </w:pPr>
      <w:r w:rsidRPr="002C5032">
        <w:rPr>
          <w:rFonts w:ascii="Calibri" w:hAnsi="Calibri" w:cs="Calibri"/>
          <w:sz w:val="22"/>
          <w:szCs w:val="22"/>
        </w:rPr>
        <w:t>University-related business purpose</w:t>
      </w:r>
    </w:p>
    <w:p w14:paraId="2CFAA8C2" w14:textId="77777777" w:rsidR="007768D3" w:rsidRPr="002C5032" w:rsidRDefault="007768D3" w:rsidP="007768D3">
      <w:pPr>
        <w:pStyle w:val="ListParagraph"/>
        <w:numPr>
          <w:ilvl w:val="0"/>
          <w:numId w:val="6"/>
        </w:numPr>
        <w:rPr>
          <w:rFonts w:ascii="Calibri" w:hAnsi="Calibri" w:cs="Calibri"/>
          <w:sz w:val="22"/>
          <w:szCs w:val="22"/>
        </w:rPr>
      </w:pPr>
      <w:r w:rsidRPr="002C5032">
        <w:rPr>
          <w:rFonts w:ascii="Calibri" w:hAnsi="Calibri" w:cs="Calibri"/>
          <w:sz w:val="22"/>
          <w:szCs w:val="22"/>
        </w:rPr>
        <w:t>Names and institutional affiliation or relationship of individuals in attendance</w:t>
      </w:r>
    </w:p>
    <w:p w14:paraId="650A148B" w14:textId="77777777" w:rsidR="007768D3" w:rsidRPr="002C5032" w:rsidRDefault="007768D3" w:rsidP="007768D3">
      <w:pPr>
        <w:pStyle w:val="ListParagraph"/>
        <w:rPr>
          <w:rFonts w:ascii="Calibri" w:hAnsi="Calibri" w:cs="Calibri"/>
          <w:sz w:val="22"/>
          <w:szCs w:val="22"/>
        </w:rPr>
      </w:pPr>
    </w:p>
    <w:p w14:paraId="2728DEAA" w14:textId="77777777" w:rsidR="007768D3" w:rsidRPr="002C5032" w:rsidRDefault="007768D3" w:rsidP="007768D3">
      <w:pPr>
        <w:pStyle w:val="ListParagraph"/>
        <w:ind w:left="0"/>
        <w:rPr>
          <w:rFonts w:ascii="Calibri" w:hAnsi="Calibri" w:cs="Calibri"/>
          <w:sz w:val="22"/>
          <w:szCs w:val="22"/>
        </w:rPr>
      </w:pPr>
      <w:r w:rsidRPr="002C5032">
        <w:rPr>
          <w:rFonts w:ascii="Calibri" w:hAnsi="Calibri" w:cs="Calibri"/>
          <w:b/>
          <w:bCs/>
          <w:sz w:val="22"/>
          <w:szCs w:val="22"/>
        </w:rPr>
        <w:t>Travel</w:t>
      </w:r>
    </w:p>
    <w:p w14:paraId="65F2DE79" w14:textId="77CC2702" w:rsidR="007768D3" w:rsidRPr="002C5032" w:rsidRDefault="007768D3" w:rsidP="007768D3">
      <w:pPr>
        <w:pStyle w:val="ListParagraph"/>
        <w:numPr>
          <w:ilvl w:val="0"/>
          <w:numId w:val="7"/>
        </w:numPr>
        <w:rPr>
          <w:rFonts w:ascii="Calibri" w:hAnsi="Calibri" w:cs="Calibri"/>
          <w:sz w:val="22"/>
          <w:szCs w:val="22"/>
        </w:rPr>
      </w:pPr>
      <w:r w:rsidRPr="002C5032">
        <w:rPr>
          <w:rFonts w:ascii="Calibri" w:hAnsi="Calibri" w:cs="Calibri"/>
          <w:sz w:val="22"/>
          <w:szCs w:val="22"/>
        </w:rPr>
        <w:t>All travel must comply with the state Travel Manual, regardless of the source of funding.</w:t>
      </w:r>
    </w:p>
    <w:p w14:paraId="314DA312" w14:textId="77777777" w:rsidR="007768D3" w:rsidRPr="002C5032" w:rsidRDefault="007768D3" w:rsidP="007768D3">
      <w:pPr>
        <w:pStyle w:val="ListParagraph"/>
        <w:numPr>
          <w:ilvl w:val="0"/>
          <w:numId w:val="7"/>
        </w:numPr>
        <w:rPr>
          <w:rFonts w:ascii="Calibri" w:hAnsi="Calibri" w:cs="Calibri"/>
          <w:sz w:val="22"/>
          <w:szCs w:val="22"/>
        </w:rPr>
      </w:pPr>
      <w:r w:rsidRPr="002C5032">
        <w:rPr>
          <w:rFonts w:ascii="Calibri" w:hAnsi="Calibri" w:cs="Calibri"/>
          <w:sz w:val="22"/>
          <w:szCs w:val="22"/>
        </w:rPr>
        <w:lastRenderedPageBreak/>
        <w:t>This requirement applies to all travel funded through Foundation accounts.</w:t>
      </w:r>
    </w:p>
    <w:p w14:paraId="7B322B98" w14:textId="77777777" w:rsidR="007768D3" w:rsidRPr="002C5032" w:rsidRDefault="007768D3" w:rsidP="007768D3">
      <w:pPr>
        <w:pStyle w:val="ListParagraph"/>
        <w:rPr>
          <w:rFonts w:ascii="Calibri" w:hAnsi="Calibri" w:cs="Calibri"/>
          <w:sz w:val="22"/>
          <w:szCs w:val="22"/>
        </w:rPr>
      </w:pPr>
    </w:p>
    <w:p w14:paraId="0A75BE96" w14:textId="77777777" w:rsidR="007768D3" w:rsidRPr="002C5032" w:rsidRDefault="007768D3" w:rsidP="007768D3">
      <w:pPr>
        <w:pStyle w:val="ListParagraph"/>
        <w:ind w:left="0"/>
        <w:rPr>
          <w:rFonts w:ascii="Calibri" w:hAnsi="Calibri" w:cs="Calibri"/>
          <w:sz w:val="22"/>
          <w:szCs w:val="22"/>
        </w:rPr>
      </w:pPr>
      <w:r w:rsidRPr="002C5032">
        <w:rPr>
          <w:rFonts w:ascii="Calibri" w:hAnsi="Calibri" w:cs="Calibri"/>
          <w:b/>
          <w:bCs/>
          <w:sz w:val="22"/>
          <w:szCs w:val="22"/>
        </w:rPr>
        <w:t>Software Purchases</w:t>
      </w:r>
    </w:p>
    <w:p w14:paraId="621D3A2F" w14:textId="77777777" w:rsidR="007768D3" w:rsidRPr="002C5032" w:rsidRDefault="007768D3" w:rsidP="007768D3">
      <w:pPr>
        <w:pStyle w:val="ListParagraph"/>
        <w:numPr>
          <w:ilvl w:val="0"/>
          <w:numId w:val="8"/>
        </w:numPr>
        <w:rPr>
          <w:rFonts w:ascii="Calibri" w:hAnsi="Calibri" w:cs="Calibri"/>
          <w:sz w:val="22"/>
          <w:szCs w:val="22"/>
        </w:rPr>
      </w:pPr>
      <w:r w:rsidRPr="002C5032">
        <w:rPr>
          <w:rFonts w:ascii="Calibri" w:hAnsi="Calibri" w:cs="Calibri"/>
          <w:sz w:val="22"/>
          <w:szCs w:val="22"/>
        </w:rPr>
        <w:t>All software purchases must be procured through approved State purchasing channels.</w:t>
      </w:r>
    </w:p>
    <w:p w14:paraId="164E1809" w14:textId="77777777" w:rsidR="007768D3" w:rsidRPr="002C5032" w:rsidRDefault="007768D3" w:rsidP="007768D3">
      <w:pPr>
        <w:pStyle w:val="ListParagraph"/>
        <w:numPr>
          <w:ilvl w:val="0"/>
          <w:numId w:val="8"/>
        </w:numPr>
        <w:rPr>
          <w:rFonts w:ascii="Calibri" w:hAnsi="Calibri" w:cs="Calibri"/>
          <w:sz w:val="22"/>
          <w:szCs w:val="22"/>
        </w:rPr>
      </w:pPr>
      <w:r w:rsidRPr="002C5032">
        <w:rPr>
          <w:rFonts w:ascii="Calibri" w:hAnsi="Calibri" w:cs="Calibri"/>
          <w:sz w:val="22"/>
          <w:szCs w:val="22"/>
        </w:rPr>
        <w:t xml:space="preserve">These expenses may be funded through the </w:t>
      </w:r>
      <w:proofErr w:type="spellStart"/>
      <w:r w:rsidRPr="002C5032">
        <w:rPr>
          <w:rFonts w:ascii="Calibri" w:hAnsi="Calibri" w:cs="Calibri"/>
          <w:sz w:val="22"/>
          <w:szCs w:val="22"/>
        </w:rPr>
        <w:t>backbill</w:t>
      </w:r>
      <w:proofErr w:type="spellEnd"/>
      <w:r w:rsidRPr="002C5032">
        <w:rPr>
          <w:rFonts w:ascii="Calibri" w:hAnsi="Calibri" w:cs="Calibri"/>
          <w:sz w:val="22"/>
          <w:szCs w:val="22"/>
        </w:rPr>
        <w:t xml:space="preserve"> process when appropriate.</w:t>
      </w:r>
    </w:p>
    <w:p w14:paraId="76A102F4" w14:textId="77777777" w:rsidR="007768D3" w:rsidRPr="002C5032" w:rsidRDefault="007768D3" w:rsidP="007768D3">
      <w:pPr>
        <w:rPr>
          <w:rFonts w:ascii="Calibri" w:hAnsi="Calibri" w:cs="Calibri"/>
          <w:sz w:val="22"/>
          <w:szCs w:val="22"/>
        </w:rPr>
      </w:pPr>
      <w:r w:rsidRPr="002C5032">
        <w:rPr>
          <w:rFonts w:ascii="Calibri" w:hAnsi="Calibri" w:cs="Calibri"/>
          <w:b/>
          <w:bCs/>
          <w:sz w:val="22"/>
          <w:szCs w:val="22"/>
        </w:rPr>
        <w:t>Prohibited Uses</w:t>
      </w:r>
    </w:p>
    <w:p w14:paraId="19FB4573" w14:textId="77777777" w:rsidR="007768D3" w:rsidRPr="002C5032" w:rsidRDefault="007768D3" w:rsidP="007768D3">
      <w:pPr>
        <w:numPr>
          <w:ilvl w:val="0"/>
          <w:numId w:val="10"/>
        </w:numPr>
        <w:rPr>
          <w:rFonts w:ascii="Calibri" w:hAnsi="Calibri" w:cs="Calibri"/>
          <w:sz w:val="22"/>
          <w:szCs w:val="22"/>
        </w:rPr>
      </w:pPr>
      <w:r w:rsidRPr="002C5032">
        <w:rPr>
          <w:rFonts w:ascii="Calibri" w:hAnsi="Calibri" w:cs="Calibri"/>
          <w:sz w:val="22"/>
          <w:szCs w:val="22"/>
        </w:rPr>
        <w:t>Personal expenses or expenses that do not directly support University activities are not permitted.</w:t>
      </w:r>
    </w:p>
    <w:p w14:paraId="4CFCC784" w14:textId="77777777" w:rsidR="007768D3" w:rsidRPr="002C5032" w:rsidRDefault="007768D3" w:rsidP="007768D3">
      <w:pPr>
        <w:rPr>
          <w:rFonts w:ascii="Calibri" w:hAnsi="Calibri" w:cs="Calibri"/>
          <w:sz w:val="22"/>
          <w:szCs w:val="22"/>
        </w:rPr>
      </w:pPr>
      <w:r w:rsidRPr="002C5032">
        <w:rPr>
          <w:rFonts w:ascii="Calibri" w:hAnsi="Calibri" w:cs="Calibri"/>
          <w:b/>
          <w:bCs/>
          <w:sz w:val="22"/>
          <w:szCs w:val="22"/>
        </w:rPr>
        <w:t>Oversight and Compliance</w:t>
      </w:r>
    </w:p>
    <w:p w14:paraId="187F0047" w14:textId="77777777" w:rsidR="007768D3" w:rsidRPr="002C5032" w:rsidRDefault="007768D3" w:rsidP="007768D3">
      <w:pPr>
        <w:pStyle w:val="ListParagraph"/>
        <w:numPr>
          <w:ilvl w:val="0"/>
          <w:numId w:val="9"/>
        </w:numPr>
        <w:rPr>
          <w:rFonts w:ascii="Calibri" w:hAnsi="Calibri" w:cs="Calibri"/>
          <w:sz w:val="22"/>
          <w:szCs w:val="22"/>
        </w:rPr>
      </w:pPr>
      <w:r w:rsidRPr="002C5032">
        <w:rPr>
          <w:rFonts w:ascii="Calibri" w:hAnsi="Calibri" w:cs="Calibri"/>
          <w:sz w:val="22"/>
          <w:szCs w:val="22"/>
        </w:rPr>
        <w:t>All Foundation expenses will be reviewed by the Chambers College Business Office for compliance with donor intent and institutional policies.</w:t>
      </w:r>
    </w:p>
    <w:p w14:paraId="5D7A5052" w14:textId="23F74268" w:rsidR="007768D3" w:rsidRPr="002C5032" w:rsidRDefault="007768D3" w:rsidP="007768D3">
      <w:pPr>
        <w:pStyle w:val="ListParagraph"/>
        <w:numPr>
          <w:ilvl w:val="0"/>
          <w:numId w:val="9"/>
        </w:numPr>
        <w:rPr>
          <w:rFonts w:ascii="Calibri" w:hAnsi="Calibri" w:cs="Calibri"/>
          <w:sz w:val="22"/>
          <w:szCs w:val="22"/>
        </w:rPr>
      </w:pPr>
      <w:r w:rsidRPr="002C5032">
        <w:rPr>
          <w:rFonts w:ascii="Calibri" w:hAnsi="Calibri" w:cs="Calibri"/>
          <w:sz w:val="22"/>
          <w:szCs w:val="22"/>
        </w:rPr>
        <w:t>Questionable or incomplete transactions will be addressed with the purchaser and resolved prior to final processing.</w:t>
      </w:r>
    </w:p>
    <w:p w14:paraId="4F31187A" w14:textId="77777777" w:rsidR="007768D3" w:rsidRPr="002C5032" w:rsidRDefault="007768D3" w:rsidP="007768D3">
      <w:pPr>
        <w:rPr>
          <w:rFonts w:ascii="Calibri" w:hAnsi="Calibri" w:cs="Calibri"/>
          <w:sz w:val="22"/>
          <w:szCs w:val="22"/>
        </w:rPr>
      </w:pPr>
      <w:r w:rsidRPr="002C5032">
        <w:rPr>
          <w:rFonts w:ascii="Calibri" w:hAnsi="Calibri" w:cs="Calibri"/>
          <w:b/>
          <w:bCs/>
          <w:sz w:val="22"/>
          <w:szCs w:val="22"/>
        </w:rPr>
        <w:t>Audit Review</w:t>
      </w:r>
    </w:p>
    <w:p w14:paraId="2984E89F" w14:textId="77777777" w:rsidR="007768D3" w:rsidRPr="002C5032" w:rsidRDefault="007768D3" w:rsidP="007768D3">
      <w:pPr>
        <w:numPr>
          <w:ilvl w:val="0"/>
          <w:numId w:val="11"/>
        </w:numPr>
        <w:rPr>
          <w:rFonts w:ascii="Calibri" w:hAnsi="Calibri" w:cs="Calibri"/>
          <w:sz w:val="22"/>
          <w:szCs w:val="22"/>
        </w:rPr>
      </w:pPr>
      <w:r w:rsidRPr="002C5032">
        <w:rPr>
          <w:rFonts w:ascii="Calibri" w:hAnsi="Calibri" w:cs="Calibri"/>
          <w:sz w:val="22"/>
          <w:szCs w:val="22"/>
        </w:rPr>
        <w:t>A selection of Foundation transactions will be reviewed periodically to ensure continued compliance with these guidelines.</w:t>
      </w:r>
    </w:p>
    <w:p w14:paraId="127FE2EB" w14:textId="77777777" w:rsidR="007768D3" w:rsidRPr="002C5032" w:rsidRDefault="007768D3" w:rsidP="007768D3">
      <w:pPr>
        <w:pStyle w:val="ListParagraph"/>
        <w:rPr>
          <w:rFonts w:ascii="Calibri" w:hAnsi="Calibri" w:cs="Calibri"/>
          <w:sz w:val="22"/>
          <w:szCs w:val="22"/>
        </w:rPr>
      </w:pPr>
    </w:p>
    <w:p w14:paraId="37AE457D" w14:textId="77777777" w:rsidR="002E3F99" w:rsidRPr="002C5032" w:rsidRDefault="002E3F99" w:rsidP="007768D3">
      <w:pPr>
        <w:pStyle w:val="ListParagraph"/>
        <w:ind w:left="1440"/>
        <w:rPr>
          <w:rFonts w:ascii="Calibri" w:hAnsi="Calibri" w:cs="Calibri"/>
          <w:sz w:val="22"/>
          <w:szCs w:val="22"/>
        </w:rPr>
      </w:pPr>
    </w:p>
    <w:p w14:paraId="4F5800D8" w14:textId="77777777" w:rsidR="007768D3" w:rsidRDefault="007768D3">
      <w:pPr>
        <w:pStyle w:val="ListParagraph"/>
        <w:ind w:left="1440"/>
      </w:pPr>
    </w:p>
    <w:sectPr w:rsidR="00776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278D"/>
    <w:multiLevelType w:val="multilevel"/>
    <w:tmpl w:val="4D0E9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E1E15"/>
    <w:multiLevelType w:val="multilevel"/>
    <w:tmpl w:val="8B327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F2047"/>
    <w:multiLevelType w:val="hybridMultilevel"/>
    <w:tmpl w:val="E92E0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F58C3"/>
    <w:multiLevelType w:val="multilevel"/>
    <w:tmpl w:val="289094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E103C"/>
    <w:multiLevelType w:val="multilevel"/>
    <w:tmpl w:val="EF4A9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0443D"/>
    <w:multiLevelType w:val="multilevel"/>
    <w:tmpl w:val="84508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EE7A88"/>
    <w:multiLevelType w:val="hybridMultilevel"/>
    <w:tmpl w:val="1784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20649"/>
    <w:multiLevelType w:val="multilevel"/>
    <w:tmpl w:val="10D2A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95B5B"/>
    <w:multiLevelType w:val="multilevel"/>
    <w:tmpl w:val="0E2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E7577A"/>
    <w:multiLevelType w:val="multilevel"/>
    <w:tmpl w:val="87068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F90A0D"/>
    <w:multiLevelType w:val="multilevel"/>
    <w:tmpl w:val="6F243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5938D4"/>
    <w:multiLevelType w:val="multilevel"/>
    <w:tmpl w:val="2242A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937243">
    <w:abstractNumId w:val="6"/>
  </w:num>
  <w:num w:numId="2" w16cid:durableId="1749839834">
    <w:abstractNumId w:val="1"/>
  </w:num>
  <w:num w:numId="3" w16cid:durableId="667948118">
    <w:abstractNumId w:val="5"/>
  </w:num>
  <w:num w:numId="4" w16cid:durableId="745996720">
    <w:abstractNumId w:val="7"/>
  </w:num>
  <w:num w:numId="5" w16cid:durableId="1340962685">
    <w:abstractNumId w:val="8"/>
  </w:num>
  <w:num w:numId="6" w16cid:durableId="357657491">
    <w:abstractNumId w:val="4"/>
  </w:num>
  <w:num w:numId="7" w16cid:durableId="1761219137">
    <w:abstractNumId w:val="3"/>
  </w:num>
  <w:num w:numId="8" w16cid:durableId="1534028961">
    <w:abstractNumId w:val="10"/>
  </w:num>
  <w:num w:numId="9" w16cid:durableId="1385787787">
    <w:abstractNumId w:val="0"/>
  </w:num>
  <w:num w:numId="10" w16cid:durableId="666903376">
    <w:abstractNumId w:val="11"/>
  </w:num>
  <w:num w:numId="11" w16cid:durableId="1506703639">
    <w:abstractNumId w:val="9"/>
  </w:num>
  <w:num w:numId="12" w16cid:durableId="1818649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99"/>
    <w:rsid w:val="001F00FD"/>
    <w:rsid w:val="002C5032"/>
    <w:rsid w:val="002E3F99"/>
    <w:rsid w:val="0036336F"/>
    <w:rsid w:val="007768D3"/>
    <w:rsid w:val="00813A5F"/>
    <w:rsid w:val="00CF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994F"/>
  <w15:chartTrackingRefBased/>
  <w15:docId w15:val="{86F8E0A8-C7A0-491E-93B8-B3DA122D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F99"/>
    <w:rPr>
      <w:rFonts w:eastAsiaTheme="majorEastAsia" w:cstheme="majorBidi"/>
      <w:color w:val="272727" w:themeColor="text1" w:themeTint="D8"/>
    </w:rPr>
  </w:style>
  <w:style w:type="paragraph" w:styleId="Title">
    <w:name w:val="Title"/>
    <w:basedOn w:val="Normal"/>
    <w:next w:val="Normal"/>
    <w:link w:val="TitleChar"/>
    <w:uiPriority w:val="10"/>
    <w:qFormat/>
    <w:rsid w:val="002E3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F99"/>
    <w:pPr>
      <w:spacing w:before="160"/>
      <w:jc w:val="center"/>
    </w:pPr>
    <w:rPr>
      <w:i/>
      <w:iCs/>
      <w:color w:val="404040" w:themeColor="text1" w:themeTint="BF"/>
    </w:rPr>
  </w:style>
  <w:style w:type="character" w:customStyle="1" w:styleId="QuoteChar">
    <w:name w:val="Quote Char"/>
    <w:basedOn w:val="DefaultParagraphFont"/>
    <w:link w:val="Quote"/>
    <w:uiPriority w:val="29"/>
    <w:rsid w:val="002E3F99"/>
    <w:rPr>
      <w:i/>
      <w:iCs/>
      <w:color w:val="404040" w:themeColor="text1" w:themeTint="BF"/>
    </w:rPr>
  </w:style>
  <w:style w:type="paragraph" w:styleId="ListParagraph">
    <w:name w:val="List Paragraph"/>
    <w:basedOn w:val="Normal"/>
    <w:uiPriority w:val="34"/>
    <w:qFormat/>
    <w:rsid w:val="002E3F99"/>
    <w:pPr>
      <w:ind w:left="720"/>
      <w:contextualSpacing/>
    </w:pPr>
  </w:style>
  <w:style w:type="character" w:styleId="IntenseEmphasis">
    <w:name w:val="Intense Emphasis"/>
    <w:basedOn w:val="DefaultParagraphFont"/>
    <w:uiPriority w:val="21"/>
    <w:qFormat/>
    <w:rsid w:val="002E3F99"/>
    <w:rPr>
      <w:i/>
      <w:iCs/>
      <w:color w:val="0F4761" w:themeColor="accent1" w:themeShade="BF"/>
    </w:rPr>
  </w:style>
  <w:style w:type="paragraph" w:styleId="IntenseQuote">
    <w:name w:val="Intense Quote"/>
    <w:basedOn w:val="Normal"/>
    <w:next w:val="Normal"/>
    <w:link w:val="IntenseQuoteChar"/>
    <w:uiPriority w:val="30"/>
    <w:qFormat/>
    <w:rsid w:val="002E3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F99"/>
    <w:rPr>
      <w:i/>
      <w:iCs/>
      <w:color w:val="0F4761" w:themeColor="accent1" w:themeShade="BF"/>
    </w:rPr>
  </w:style>
  <w:style w:type="character" w:styleId="IntenseReference">
    <w:name w:val="Intense Reference"/>
    <w:basedOn w:val="DefaultParagraphFont"/>
    <w:uiPriority w:val="32"/>
    <w:qFormat/>
    <w:rsid w:val="002E3F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Summers</dc:creator>
  <cp:keywords/>
  <dc:description/>
  <cp:lastModifiedBy>Kristin Summers</cp:lastModifiedBy>
  <cp:revision>2</cp:revision>
  <dcterms:created xsi:type="dcterms:W3CDTF">2026-05-06T16:28:00Z</dcterms:created>
  <dcterms:modified xsi:type="dcterms:W3CDTF">2026-05-06T16:28:00Z</dcterms:modified>
</cp:coreProperties>
</file>